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4DA8F" w14:textId="19AD631B" w:rsidR="00956F73" w:rsidRPr="005269EC" w:rsidRDefault="00567B6B" w:rsidP="005269EC">
      <w:pPr>
        <w:jc w:val="center"/>
        <w:rPr>
          <w:b/>
          <w:bCs/>
        </w:rPr>
      </w:pPr>
      <w:r w:rsidRPr="005269EC">
        <w:rPr>
          <w:b/>
          <w:bCs/>
        </w:rPr>
        <w:t>ECO 105</w:t>
      </w:r>
    </w:p>
    <w:p w14:paraId="62E17151" w14:textId="13FFAA05" w:rsidR="00567B6B" w:rsidRPr="005269EC" w:rsidRDefault="00567B6B" w:rsidP="005269EC">
      <w:pPr>
        <w:jc w:val="center"/>
        <w:rPr>
          <w:b/>
          <w:bCs/>
        </w:rPr>
      </w:pPr>
      <w:r w:rsidRPr="005269EC">
        <w:rPr>
          <w:b/>
          <w:bCs/>
        </w:rPr>
        <w:t>Fundamentals of Microeconomics</w:t>
      </w:r>
    </w:p>
    <w:p w14:paraId="3BC947B3" w14:textId="2CEC2529" w:rsidR="00567B6B" w:rsidRDefault="00567B6B" w:rsidP="005269EC">
      <w:pPr>
        <w:jc w:val="center"/>
        <w:rPr>
          <w:b/>
          <w:bCs/>
        </w:rPr>
      </w:pPr>
      <w:r w:rsidRPr="005269EC">
        <w:rPr>
          <w:b/>
          <w:bCs/>
        </w:rPr>
        <w:t>Spring 2025</w:t>
      </w:r>
    </w:p>
    <w:p w14:paraId="4061C431" w14:textId="257B6737" w:rsidR="00BE0B48" w:rsidRPr="005269EC" w:rsidRDefault="00BE0B48" w:rsidP="005269EC">
      <w:pPr>
        <w:jc w:val="center"/>
        <w:rPr>
          <w:b/>
          <w:bCs/>
        </w:rPr>
      </w:pPr>
      <w:r>
        <w:rPr>
          <w:b/>
          <w:bCs/>
        </w:rPr>
        <w:t>MW 10:10a – 11:40a</w:t>
      </w:r>
    </w:p>
    <w:p w14:paraId="77D40F9E" w14:textId="77777777" w:rsidR="00567B6B" w:rsidRDefault="00567B6B" w:rsidP="009B5DC8"/>
    <w:p w14:paraId="67175A34" w14:textId="2221E39C" w:rsidR="00FA43FA" w:rsidRDefault="00567B6B" w:rsidP="009B5DC8">
      <w:r w:rsidRPr="00BE0B48">
        <w:rPr>
          <w:b/>
          <w:bCs/>
        </w:rPr>
        <w:t>Instructor:</w:t>
      </w:r>
      <w:r>
        <w:t xml:space="preserve"> Tiffany Aubry</w:t>
      </w:r>
    </w:p>
    <w:p w14:paraId="0058027B" w14:textId="6C765CC4" w:rsidR="00FA43FA" w:rsidRPr="00761E6A" w:rsidRDefault="00FA43FA" w:rsidP="009B5DC8">
      <w:pPr>
        <w:rPr>
          <w:b/>
          <w:bCs/>
        </w:rPr>
      </w:pPr>
      <w:r w:rsidRPr="00761E6A">
        <w:rPr>
          <w:b/>
          <w:bCs/>
        </w:rPr>
        <w:t>Email</w:t>
      </w:r>
      <w:r w:rsidRPr="00AB4E4D">
        <w:rPr>
          <w:b/>
          <w:bCs/>
        </w:rPr>
        <w:t xml:space="preserve">: </w:t>
      </w:r>
      <w:r w:rsidR="00ED4337" w:rsidRPr="00AB4E4D">
        <w:t>taubry@depaul.edu</w:t>
      </w:r>
    </w:p>
    <w:p w14:paraId="6D4A7E24" w14:textId="5572B660" w:rsidR="00FA43FA" w:rsidRDefault="00FA43FA" w:rsidP="009B5DC8">
      <w:r w:rsidRPr="00761E6A">
        <w:rPr>
          <w:b/>
          <w:bCs/>
        </w:rPr>
        <w:t>Office Hours:</w:t>
      </w:r>
      <w:r>
        <w:t xml:space="preserve"> By </w:t>
      </w:r>
      <w:r w:rsidR="00D8438B">
        <w:t>appointment only</w:t>
      </w:r>
    </w:p>
    <w:p w14:paraId="6D3BA3BB" w14:textId="77777777" w:rsidR="00567B6B" w:rsidRDefault="00567B6B" w:rsidP="009B5DC8"/>
    <w:p w14:paraId="4961F38E" w14:textId="60D0AE17" w:rsidR="00D8438B" w:rsidRDefault="005269EC" w:rsidP="009B5DC8">
      <w:r w:rsidRPr="005269EC">
        <w:rPr>
          <w:b/>
          <w:bCs/>
        </w:rPr>
        <w:t>Course Description:</w:t>
      </w:r>
      <w:r>
        <w:t xml:space="preserve"> This course </w:t>
      </w:r>
      <w:r w:rsidR="00FA43FA">
        <w:t>introduces</w:t>
      </w:r>
      <w:r>
        <w:t xml:space="preserve"> the principles of microeconomics, focusing on how individuals and firms make decisions, how markets function, and how government policies impact economic outcomes. Students will explore core concepts such as supply and demand, elasticity, and the role of government in the economy. Real-world applications and case studies will be used to illustrate economic reasoning and its relevance to business and policy decisions. </w:t>
      </w:r>
    </w:p>
    <w:p w14:paraId="41C95A01" w14:textId="77777777" w:rsidR="00D8438B" w:rsidRDefault="00D8438B" w:rsidP="009B5DC8"/>
    <w:p w14:paraId="5EB9E8BD" w14:textId="77777777" w:rsidR="00D8438B" w:rsidRDefault="00BE0B48" w:rsidP="009B5DC8">
      <w:r>
        <w:t xml:space="preserve">By the end of the course, students will </w:t>
      </w:r>
      <w:r w:rsidR="00D8438B">
        <w:t>be able to:</w:t>
      </w:r>
    </w:p>
    <w:p w14:paraId="29160DF8" w14:textId="7E9B010A" w:rsidR="00D8438B" w:rsidRDefault="00AB4E4D" w:rsidP="00D8438B">
      <w:pPr>
        <w:pStyle w:val="ListParagraph"/>
        <w:numPr>
          <w:ilvl w:val="0"/>
          <w:numId w:val="1"/>
        </w:numPr>
      </w:pPr>
      <w:r>
        <w:t>Understand and apply the concept of opportunity cost</w:t>
      </w:r>
    </w:p>
    <w:p w14:paraId="2D7F46B2" w14:textId="001AB747" w:rsidR="00AB4E4D" w:rsidRDefault="00AB4E4D" w:rsidP="00D8438B">
      <w:pPr>
        <w:pStyle w:val="ListParagraph"/>
        <w:numPr>
          <w:ilvl w:val="0"/>
          <w:numId w:val="1"/>
        </w:numPr>
      </w:pPr>
      <w:r>
        <w:t xml:space="preserve">Analyze markets using supply and demand </w:t>
      </w:r>
    </w:p>
    <w:p w14:paraId="6CD7B488" w14:textId="5462C33C" w:rsidR="00AB4E4D" w:rsidRDefault="00AB4E4D" w:rsidP="00D8438B">
      <w:pPr>
        <w:pStyle w:val="ListParagraph"/>
        <w:numPr>
          <w:ilvl w:val="0"/>
          <w:numId w:val="1"/>
        </w:numPr>
      </w:pPr>
      <w:r>
        <w:t>Evaluate elasticity</w:t>
      </w:r>
    </w:p>
    <w:p w14:paraId="5CB0A4A6" w14:textId="14CBA3FB" w:rsidR="00AB4E4D" w:rsidRDefault="00AB4E4D" w:rsidP="00D8438B">
      <w:pPr>
        <w:pStyle w:val="ListParagraph"/>
        <w:numPr>
          <w:ilvl w:val="0"/>
          <w:numId w:val="1"/>
        </w:numPr>
      </w:pPr>
      <w:r>
        <w:t>Examine consumer and producer behavior</w:t>
      </w:r>
    </w:p>
    <w:p w14:paraId="3BD21837" w14:textId="040BB771" w:rsidR="00AB4E4D" w:rsidRDefault="00AB4E4D" w:rsidP="00D8438B">
      <w:pPr>
        <w:pStyle w:val="ListParagraph"/>
        <w:numPr>
          <w:ilvl w:val="0"/>
          <w:numId w:val="1"/>
        </w:numPr>
      </w:pPr>
      <w:r>
        <w:t>Assess market structures</w:t>
      </w:r>
    </w:p>
    <w:p w14:paraId="3821AB80" w14:textId="51D7B173" w:rsidR="00AB4E4D" w:rsidRDefault="00AB4E4D" w:rsidP="00D8438B">
      <w:pPr>
        <w:pStyle w:val="ListParagraph"/>
        <w:numPr>
          <w:ilvl w:val="0"/>
          <w:numId w:val="1"/>
        </w:numPr>
      </w:pPr>
      <w:r>
        <w:t>Identify and analyze market failures</w:t>
      </w:r>
    </w:p>
    <w:p w14:paraId="6020076D" w14:textId="6531D16F" w:rsidR="00AB4E4D" w:rsidRDefault="00AB4E4D" w:rsidP="00AB4E4D">
      <w:pPr>
        <w:pStyle w:val="ListParagraph"/>
        <w:numPr>
          <w:ilvl w:val="0"/>
          <w:numId w:val="1"/>
        </w:numPr>
      </w:pPr>
      <w:r>
        <w:t>Explore the role of government in the economy including issues of equality and efficiency</w:t>
      </w:r>
    </w:p>
    <w:p w14:paraId="2B70BA1C" w14:textId="77777777" w:rsidR="00D8438B" w:rsidRDefault="00D8438B" w:rsidP="009B5DC8"/>
    <w:p w14:paraId="1E129E71" w14:textId="7B53774E" w:rsidR="00D8438B" w:rsidRDefault="00D8438B" w:rsidP="009B5DC8">
      <w:r w:rsidRPr="00F51875">
        <w:rPr>
          <w:b/>
          <w:bCs/>
        </w:rPr>
        <w:t>Required Material:</w:t>
      </w:r>
      <w:r>
        <w:t xml:space="preserve"> </w:t>
      </w:r>
      <w:r w:rsidR="00F51875">
        <w:t xml:space="preserve">No textbook is required for this </w:t>
      </w:r>
      <w:r w:rsidR="00F51875" w:rsidRPr="00ED4337">
        <w:t>class; lectures will cover all the material you need to successful</w:t>
      </w:r>
      <w:r w:rsidR="007B7CE6" w:rsidRPr="00ED4337">
        <w:t>ly</w:t>
      </w:r>
      <w:r w:rsidR="00F51875" w:rsidRPr="00ED4337">
        <w:t xml:space="preserve"> complete this course</w:t>
      </w:r>
      <w:r w:rsidR="0083091E" w:rsidRPr="00ED4337">
        <w:t xml:space="preserve">. </w:t>
      </w:r>
      <w:r w:rsidR="003A7F6D">
        <w:t>L</w:t>
      </w:r>
      <w:r w:rsidR="00074F62" w:rsidRPr="00ED4337">
        <w:t xml:space="preserve">ecture notes will be posted to D2L. However, my notes </w:t>
      </w:r>
      <w:r w:rsidR="00ED4337" w:rsidRPr="00ED4337">
        <w:t>may</w:t>
      </w:r>
      <w:r w:rsidR="00074F62" w:rsidRPr="00ED4337">
        <w:t xml:space="preserve"> not fully cover all the examples used during class. I</w:t>
      </w:r>
      <w:r w:rsidR="00F51875" w:rsidRPr="00ED4337">
        <w:t xml:space="preserve">f you would like to have a reference textbook, I suggest Mankiw, </w:t>
      </w:r>
      <w:r w:rsidR="00F51875" w:rsidRPr="00ED4337">
        <w:rPr>
          <w:i/>
          <w:iCs/>
        </w:rPr>
        <w:t>Principles of Economics</w:t>
      </w:r>
      <w:r w:rsidR="00F51875" w:rsidRPr="00ED4337">
        <w:t>, 10th Edition.</w:t>
      </w:r>
    </w:p>
    <w:p w14:paraId="45CCA0B6" w14:textId="77777777" w:rsidR="00AB0A7B" w:rsidRDefault="00AB0A7B" w:rsidP="009B5DC8"/>
    <w:p w14:paraId="0DECC38A" w14:textId="0EF0C545" w:rsidR="00D8438B" w:rsidRDefault="00D8438B" w:rsidP="009B5DC8">
      <w:pPr>
        <w:rPr>
          <w:b/>
          <w:bCs/>
        </w:rPr>
      </w:pPr>
      <w:r w:rsidRPr="00C475FA">
        <w:rPr>
          <w:b/>
          <w:bCs/>
        </w:rPr>
        <w:t xml:space="preserve">Grading Criteria: </w:t>
      </w:r>
    </w:p>
    <w:p w14:paraId="0DBA27FD" w14:textId="15E9F1CD" w:rsidR="00945A46" w:rsidRDefault="00945A46" w:rsidP="00945A46">
      <w:pPr>
        <w:pStyle w:val="ListParagraph"/>
        <w:numPr>
          <w:ilvl w:val="0"/>
          <w:numId w:val="4"/>
        </w:numPr>
      </w:pPr>
      <w:r w:rsidRPr="00945A46">
        <w:t>Att</w:t>
      </w:r>
      <w:r>
        <w:t>endance and Class Participation</w:t>
      </w:r>
      <w:r>
        <w:tab/>
      </w:r>
      <w:r w:rsidR="004D4AC8">
        <w:t>10</w:t>
      </w:r>
      <w:r>
        <w:t>%</w:t>
      </w:r>
    </w:p>
    <w:p w14:paraId="512AB395" w14:textId="03F3DE85" w:rsidR="00945A46" w:rsidRDefault="00945A46" w:rsidP="00945A46">
      <w:pPr>
        <w:pStyle w:val="ListParagraph"/>
        <w:numPr>
          <w:ilvl w:val="0"/>
          <w:numId w:val="4"/>
        </w:numPr>
      </w:pPr>
      <w:r>
        <w:t>Homework</w:t>
      </w:r>
      <w:r w:rsidR="009E5450">
        <w:tab/>
      </w:r>
      <w:r w:rsidR="009E5450">
        <w:tab/>
      </w:r>
      <w:r w:rsidR="009E5450">
        <w:tab/>
      </w:r>
      <w:r>
        <w:tab/>
      </w:r>
      <w:r>
        <w:tab/>
      </w:r>
      <w:r w:rsidR="004D4AC8">
        <w:t>30</w:t>
      </w:r>
      <w:r>
        <w:t>%</w:t>
      </w:r>
    </w:p>
    <w:p w14:paraId="0790653C" w14:textId="77777777" w:rsidR="00945A46" w:rsidRDefault="00945A46" w:rsidP="00945A46">
      <w:pPr>
        <w:pStyle w:val="ListParagraph"/>
        <w:numPr>
          <w:ilvl w:val="0"/>
          <w:numId w:val="4"/>
        </w:numPr>
      </w:pPr>
      <w:r>
        <w:t>Midterm Exam</w:t>
      </w:r>
      <w:r>
        <w:tab/>
      </w:r>
      <w:r>
        <w:tab/>
      </w:r>
      <w:r>
        <w:tab/>
      </w:r>
      <w:r>
        <w:tab/>
        <w:t>30%</w:t>
      </w:r>
    </w:p>
    <w:p w14:paraId="58387C7F" w14:textId="4FEA3EAD" w:rsidR="00945A46" w:rsidRPr="00945A46" w:rsidRDefault="00945A46" w:rsidP="00945A46">
      <w:pPr>
        <w:pStyle w:val="ListParagraph"/>
        <w:numPr>
          <w:ilvl w:val="0"/>
          <w:numId w:val="4"/>
        </w:numPr>
      </w:pPr>
      <w:r>
        <w:t>Final Exam</w:t>
      </w:r>
      <w:r>
        <w:tab/>
      </w:r>
      <w:r>
        <w:tab/>
      </w:r>
      <w:r>
        <w:tab/>
      </w:r>
      <w:r>
        <w:tab/>
      </w:r>
      <w:r>
        <w:tab/>
        <w:t>30%</w:t>
      </w:r>
      <w:r>
        <w:tab/>
      </w:r>
    </w:p>
    <w:p w14:paraId="749F9063" w14:textId="77777777" w:rsidR="00C207C5" w:rsidRDefault="00C207C5" w:rsidP="009B5DC8">
      <w:pPr>
        <w:rPr>
          <w:b/>
          <w:bCs/>
        </w:rPr>
      </w:pPr>
    </w:p>
    <w:p w14:paraId="045E0B19" w14:textId="77777777" w:rsidR="00AB4E4D" w:rsidRDefault="00AB4E4D" w:rsidP="009B5DC8">
      <w:pPr>
        <w:rPr>
          <w:b/>
          <w:bCs/>
        </w:rPr>
      </w:pPr>
    </w:p>
    <w:p w14:paraId="7486EF64" w14:textId="77777777" w:rsidR="00AB4E4D" w:rsidRDefault="00AB4E4D" w:rsidP="009B5DC8">
      <w:pPr>
        <w:rPr>
          <w:b/>
          <w:bCs/>
        </w:rPr>
      </w:pPr>
    </w:p>
    <w:p w14:paraId="076EF94C" w14:textId="77777777" w:rsidR="00AB4E4D" w:rsidRDefault="00AB4E4D" w:rsidP="009B5DC8">
      <w:pPr>
        <w:rPr>
          <w:b/>
          <w:bCs/>
        </w:rPr>
      </w:pPr>
    </w:p>
    <w:p w14:paraId="11987503" w14:textId="77777777" w:rsidR="00AB4E4D" w:rsidRDefault="00AB4E4D" w:rsidP="009B5DC8">
      <w:pPr>
        <w:rPr>
          <w:b/>
          <w:bCs/>
        </w:rPr>
      </w:pPr>
    </w:p>
    <w:p w14:paraId="0D546F55" w14:textId="77777777" w:rsidR="00AB4E4D" w:rsidRDefault="00AB4E4D" w:rsidP="009B5DC8">
      <w:pPr>
        <w:rPr>
          <w:b/>
          <w:bCs/>
        </w:rPr>
      </w:pPr>
    </w:p>
    <w:p w14:paraId="626FA9AE" w14:textId="1E72451B" w:rsidR="00C207C5" w:rsidRDefault="00C207C5" w:rsidP="009B5DC8">
      <w:pPr>
        <w:rPr>
          <w:b/>
          <w:bCs/>
        </w:rPr>
      </w:pPr>
      <w:r>
        <w:rPr>
          <w:b/>
          <w:bCs/>
        </w:rPr>
        <w:lastRenderedPageBreak/>
        <w:t xml:space="preserve">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8B1CC5" w14:paraId="0147F02D" w14:textId="77777777" w:rsidTr="008B1CC5">
        <w:tc>
          <w:tcPr>
            <w:tcW w:w="3116" w:type="dxa"/>
            <w:shd w:val="clear" w:color="auto" w:fill="auto"/>
          </w:tcPr>
          <w:p w14:paraId="41ACEE35" w14:textId="72F7AD5D" w:rsidR="008B1CC5" w:rsidRDefault="008B1CC5" w:rsidP="008B1CC5">
            <w:r>
              <w:t>A</w:t>
            </w:r>
            <w:r>
              <w:tab/>
              <w:t>93-100</w:t>
            </w:r>
            <w:r>
              <w:tab/>
            </w:r>
            <w:r>
              <w:tab/>
            </w:r>
          </w:p>
          <w:p w14:paraId="223B3D0D" w14:textId="22C2BB47" w:rsidR="008B1CC5" w:rsidRDefault="008B1CC5" w:rsidP="008B1CC5">
            <w:r>
              <w:t>A-</w:t>
            </w:r>
            <w:r>
              <w:tab/>
              <w:t>90-92</w:t>
            </w:r>
            <w:r>
              <w:tab/>
            </w:r>
            <w:r>
              <w:tab/>
            </w:r>
          </w:p>
          <w:p w14:paraId="55A1CE60" w14:textId="23975B40" w:rsidR="008B1CC5" w:rsidRDefault="008B1CC5" w:rsidP="008B1CC5">
            <w:r>
              <w:t>B+</w:t>
            </w:r>
            <w:r>
              <w:tab/>
              <w:t>87-89</w:t>
            </w:r>
            <w:r>
              <w:tab/>
            </w:r>
            <w:r>
              <w:tab/>
            </w:r>
          </w:p>
          <w:p w14:paraId="795E3BB8" w14:textId="77777777" w:rsidR="008B1CC5" w:rsidRDefault="008B1CC5" w:rsidP="008B1CC5">
            <w:r>
              <w:t>B</w:t>
            </w:r>
            <w:r>
              <w:tab/>
              <w:t>83-86</w:t>
            </w:r>
            <w:r>
              <w:tab/>
            </w:r>
            <w:r>
              <w:tab/>
            </w:r>
          </w:p>
          <w:p w14:paraId="5111A0FC" w14:textId="59FA7B6F" w:rsidR="008B1CC5" w:rsidRDefault="008B1CC5" w:rsidP="008B1CC5">
            <w:pPr>
              <w:rPr>
                <w:b/>
                <w:bCs/>
              </w:rPr>
            </w:pPr>
            <w:r>
              <w:t>B-</w:t>
            </w:r>
            <w:r>
              <w:tab/>
              <w:t>80-82</w:t>
            </w:r>
            <w:r>
              <w:tab/>
            </w:r>
          </w:p>
        </w:tc>
        <w:tc>
          <w:tcPr>
            <w:tcW w:w="3117" w:type="dxa"/>
            <w:shd w:val="clear" w:color="auto" w:fill="auto"/>
          </w:tcPr>
          <w:p w14:paraId="734D3450" w14:textId="3988C093" w:rsidR="008B1CC5" w:rsidRDefault="008B1CC5" w:rsidP="008B1CC5">
            <w:r>
              <w:t>C+</w:t>
            </w:r>
            <w:r>
              <w:tab/>
              <w:t>77-79</w:t>
            </w:r>
            <w:r>
              <w:tab/>
            </w:r>
            <w:r>
              <w:tab/>
            </w:r>
          </w:p>
          <w:p w14:paraId="73DCE828" w14:textId="06971594" w:rsidR="008B1CC5" w:rsidRDefault="008B1CC5" w:rsidP="008B1CC5">
            <w:r>
              <w:t>C</w:t>
            </w:r>
            <w:r>
              <w:tab/>
              <w:t>73-76</w:t>
            </w:r>
          </w:p>
          <w:p w14:paraId="7CC3338C" w14:textId="2AA709F5" w:rsidR="008B1CC5" w:rsidRDefault="008B1CC5" w:rsidP="008B1CC5">
            <w:r>
              <w:t>C-</w:t>
            </w:r>
            <w:r>
              <w:tab/>
              <w:t>70-72</w:t>
            </w:r>
          </w:p>
          <w:p w14:paraId="679D8D26" w14:textId="7692143A" w:rsidR="008B1CC5" w:rsidRDefault="008B1CC5" w:rsidP="008B1CC5">
            <w:r>
              <w:t>D+</w:t>
            </w:r>
            <w:r>
              <w:tab/>
              <w:t>67-69</w:t>
            </w:r>
          </w:p>
          <w:p w14:paraId="2C59C747" w14:textId="474F2DB3" w:rsidR="008B1CC5" w:rsidRPr="008B1CC5" w:rsidRDefault="008B1CC5" w:rsidP="009B5DC8">
            <w:r>
              <w:t xml:space="preserve">D </w:t>
            </w:r>
            <w:r>
              <w:tab/>
              <w:t>60-66</w:t>
            </w:r>
          </w:p>
        </w:tc>
        <w:tc>
          <w:tcPr>
            <w:tcW w:w="3117" w:type="dxa"/>
            <w:shd w:val="clear" w:color="auto" w:fill="auto"/>
          </w:tcPr>
          <w:p w14:paraId="0B3EBF92" w14:textId="096DA3BE" w:rsidR="008B1CC5" w:rsidRPr="008B1CC5" w:rsidRDefault="008B1CC5" w:rsidP="009B5DC8">
            <w:r>
              <w:t>F &lt;=59</w:t>
            </w:r>
          </w:p>
        </w:tc>
      </w:tr>
    </w:tbl>
    <w:p w14:paraId="36ED3509" w14:textId="52963119" w:rsidR="005269EC" w:rsidRDefault="005269EC" w:rsidP="009B5DC8"/>
    <w:p w14:paraId="255D807F" w14:textId="27361038" w:rsidR="004D4AC8" w:rsidRDefault="004D4AC8" w:rsidP="009B5DC8">
      <w:pPr>
        <w:rPr>
          <w:b/>
          <w:bCs/>
        </w:rPr>
      </w:pPr>
      <w:r>
        <w:rPr>
          <w:b/>
          <w:bCs/>
        </w:rPr>
        <w:t>Homework Assignments:</w:t>
      </w:r>
    </w:p>
    <w:p w14:paraId="26DE62DC" w14:textId="6C4D7169" w:rsidR="00AB0A7B" w:rsidRDefault="00AB0A7B" w:rsidP="00AB0A7B">
      <w:r>
        <w:t>All homework assignments will be posted on D2L. Students are responsible for checking D2L regularly for assignment details, due dates, and any updates. All assignments must be submitted electronically via D2L by the posted deadline.</w:t>
      </w:r>
    </w:p>
    <w:p w14:paraId="3B5CDC23" w14:textId="77777777" w:rsidR="00AB0A7B" w:rsidRDefault="00AB0A7B" w:rsidP="00AB0A7B"/>
    <w:p w14:paraId="11463B80" w14:textId="64DB0D54" w:rsidR="00AB0A7B" w:rsidRDefault="00AB0A7B" w:rsidP="009B5DC8">
      <w:r>
        <w:t>If you anticipate missing a deadline, you are responsible for contacting me in advance to discuss your situation. Extensions may be granted at my discretion, but last-minute request will not be accommodated</w:t>
      </w:r>
    </w:p>
    <w:p w14:paraId="23447170" w14:textId="77777777" w:rsidR="00AB0A7B" w:rsidRDefault="00AB0A7B" w:rsidP="009B5DC8">
      <w:pPr>
        <w:rPr>
          <w:b/>
          <w:bCs/>
        </w:rPr>
      </w:pPr>
    </w:p>
    <w:p w14:paraId="0ACBE62A" w14:textId="0F174B47" w:rsidR="00F51875" w:rsidRPr="00DE08F3" w:rsidRDefault="00F51875" w:rsidP="009B5DC8">
      <w:pPr>
        <w:rPr>
          <w:b/>
          <w:bCs/>
        </w:rPr>
      </w:pPr>
      <w:r w:rsidRPr="00DE08F3">
        <w:rPr>
          <w:b/>
          <w:bCs/>
        </w:rPr>
        <w:t xml:space="preserve">Additional Information: </w:t>
      </w:r>
    </w:p>
    <w:p w14:paraId="5CA3B221" w14:textId="32A8522B" w:rsidR="00552E61" w:rsidRDefault="00552E61" w:rsidP="00F51875">
      <w:pPr>
        <w:pStyle w:val="ListParagraph"/>
        <w:numPr>
          <w:ilvl w:val="0"/>
          <w:numId w:val="3"/>
        </w:numPr>
      </w:pPr>
      <w:r>
        <w:t xml:space="preserve">Attendance is expected! If you miss a class, it is your responsibility to catch up on missed material. </w:t>
      </w:r>
    </w:p>
    <w:p w14:paraId="22500989" w14:textId="475AA840" w:rsidR="00F51875" w:rsidRDefault="00552E61" w:rsidP="00F51875">
      <w:pPr>
        <w:pStyle w:val="ListParagraph"/>
        <w:numPr>
          <w:ilvl w:val="0"/>
          <w:numId w:val="3"/>
        </w:numPr>
      </w:pPr>
      <w:r>
        <w:t xml:space="preserve">Students are expected to turn off (or silence) their cell phones before the start of class. Phones should be stored out of sight, in a bag or pocket, unless you have received explicit permission to use them for academic purposes. </w:t>
      </w:r>
    </w:p>
    <w:p w14:paraId="3B8CEA2A" w14:textId="4A89C1DF" w:rsidR="00567B6B" w:rsidRDefault="00552E61" w:rsidP="00552E61">
      <w:pPr>
        <w:pStyle w:val="ListParagraph"/>
        <w:numPr>
          <w:ilvl w:val="0"/>
          <w:numId w:val="3"/>
        </w:numPr>
      </w:pPr>
      <w:r>
        <w:t xml:space="preserve">Laptops may be used for taking notes during class, as long as they do not disrupt the </w:t>
      </w:r>
      <w:r w:rsidR="00C475FA">
        <w:t>class. A</w:t>
      </w:r>
      <w:r w:rsidR="00C475FA" w:rsidRPr="00C475FA">
        <w:t xml:space="preserve">ctivities such as browsing social media, online shopping, or gaming are not permitted during class sessions. Notifications for </w:t>
      </w:r>
      <w:r w:rsidR="00C475FA">
        <w:t>all</w:t>
      </w:r>
      <w:r w:rsidR="00C475FA" w:rsidRPr="00C475FA">
        <w:t xml:space="preserve"> applications should be turned off or muted.</w:t>
      </w:r>
    </w:p>
    <w:p w14:paraId="20BF74CF" w14:textId="77777777" w:rsidR="00B52558" w:rsidRDefault="00B52558" w:rsidP="00B52558">
      <w:pPr>
        <w:pStyle w:val="Body"/>
        <w:numPr>
          <w:ilvl w:val="0"/>
          <w:numId w:val="3"/>
        </w:numPr>
        <w:rPr>
          <w:rFonts w:ascii="Calibri" w:eastAsia="Calibri Light" w:hAnsi="Calibri" w:cs="Calibri"/>
        </w:rPr>
      </w:pPr>
      <w:r w:rsidRPr="002F5918">
        <w:rPr>
          <w:rFonts w:ascii="Calibri" w:eastAsia="Calibri Light" w:hAnsi="Calibri" w:cs="Calibri"/>
        </w:rPr>
        <w:t>Students who feel they may need an accommodation based on the impact of a disability should contact me privately to discuss their specific needs.</w:t>
      </w:r>
      <w:r>
        <w:rPr>
          <w:rFonts w:ascii="Calibri" w:eastAsia="Calibri Light" w:hAnsi="Calibri" w:cs="Calibri"/>
        </w:rPr>
        <w:t xml:space="preserve"> </w:t>
      </w:r>
      <w:r w:rsidRPr="002F5918">
        <w:rPr>
          <w:rFonts w:ascii="Calibri" w:eastAsia="Calibri Light" w:hAnsi="Calibri" w:cs="Calibri"/>
        </w:rPr>
        <w:t>All discussions will remain confidential.</w:t>
      </w:r>
      <w:r>
        <w:rPr>
          <w:rFonts w:ascii="Calibri" w:eastAsia="Calibri Light" w:hAnsi="Calibri" w:cs="Calibri"/>
        </w:rPr>
        <w:t xml:space="preserve"> </w:t>
      </w:r>
      <w:r w:rsidRPr="002F5918">
        <w:rPr>
          <w:rFonts w:ascii="Calibri" w:eastAsia="Calibri Light" w:hAnsi="Calibri" w:cs="Calibri"/>
        </w:rPr>
        <w:t>To insure that you receive the most appropriate accommodation based on your needs, contact me as soon as possible in the quarter (preferably the first week of class) and make sure that you have contacted one of the Center for Students with Disabilities Offices for support and additional service: Lincoln Park: Student Center 370, (773)325-1677; Loop: Lewis Center 1420. (312)362-8002.</w:t>
      </w:r>
    </w:p>
    <w:p w14:paraId="6B2E13D5" w14:textId="392B9997" w:rsidR="00B52558" w:rsidRDefault="00B52558" w:rsidP="00B52558">
      <w:pPr>
        <w:pStyle w:val="Body"/>
        <w:numPr>
          <w:ilvl w:val="0"/>
          <w:numId w:val="3"/>
        </w:numPr>
        <w:rPr>
          <w:rFonts w:ascii="Calibri" w:eastAsia="Calibri Light" w:hAnsi="Calibri" w:cs="Calibri"/>
        </w:rPr>
      </w:pPr>
      <w:r>
        <w:rPr>
          <w:rFonts w:ascii="Calibri" w:eastAsia="Calibri Light" w:hAnsi="Calibri" w:cs="Calibri"/>
        </w:rPr>
        <w:t xml:space="preserve">This class will </w:t>
      </w:r>
      <w:r w:rsidRPr="00B52558">
        <w:rPr>
          <w:rFonts w:ascii="Calibri" w:eastAsia="Calibri Light" w:hAnsi="Calibri" w:cs="Calibri"/>
        </w:rPr>
        <w:t>adhere to the Academic Integrity Policy of DePaul University.</w:t>
      </w:r>
      <w:r>
        <w:rPr>
          <w:rFonts w:ascii="Calibri" w:eastAsia="Calibri Light" w:hAnsi="Calibri" w:cs="Calibri"/>
        </w:rPr>
        <w:t xml:space="preserve"> </w:t>
      </w:r>
      <w:r w:rsidRPr="00B52558">
        <w:rPr>
          <w:rFonts w:ascii="Calibri" w:eastAsia="Calibri Light" w:hAnsi="Calibri" w:cs="Calibri"/>
        </w:rPr>
        <w:t xml:space="preserve">Please refer to your student handbook for details regarding this policy and the consequences for any violations.  </w:t>
      </w:r>
    </w:p>
    <w:p w14:paraId="5A535911" w14:textId="695FD00C" w:rsidR="00B52558" w:rsidRPr="002F5918" w:rsidRDefault="00B52558" w:rsidP="00B52558">
      <w:pPr>
        <w:pStyle w:val="Body"/>
        <w:numPr>
          <w:ilvl w:val="0"/>
          <w:numId w:val="3"/>
        </w:numPr>
        <w:rPr>
          <w:rFonts w:ascii="Calibri" w:eastAsia="Calibri Light" w:hAnsi="Calibri" w:cs="Calibri"/>
        </w:rPr>
      </w:pPr>
      <w:r>
        <w:rPr>
          <w:rFonts w:ascii="Calibri" w:eastAsia="Calibri Light" w:hAnsi="Calibri" w:cs="Calibri"/>
        </w:rPr>
        <w:t xml:space="preserve">The homework assignments and exams will require at least 10 pages of writing to </w:t>
      </w:r>
      <w:r w:rsidR="007E5CC7">
        <w:rPr>
          <w:rFonts w:ascii="Calibri" w:eastAsia="Calibri Light" w:hAnsi="Calibri" w:cs="Calibri"/>
        </w:rPr>
        <w:t>ensure</w:t>
      </w:r>
      <w:r>
        <w:rPr>
          <w:rFonts w:ascii="Calibri" w:eastAsia="Calibri Light" w:hAnsi="Calibri" w:cs="Calibri"/>
        </w:rPr>
        <w:t xml:space="preserve"> that this class exceeds the writing requirements of the Liberal Studies program. </w:t>
      </w:r>
    </w:p>
    <w:p w14:paraId="7C5CE001" w14:textId="77777777" w:rsidR="00074F62" w:rsidRDefault="00074F62" w:rsidP="00074F62"/>
    <w:p w14:paraId="5A193601" w14:textId="77777777" w:rsidR="00AB4E4D" w:rsidRDefault="00AB4E4D" w:rsidP="00074F62"/>
    <w:p w14:paraId="0120C672" w14:textId="77777777" w:rsidR="00AB4E4D" w:rsidRDefault="00AB4E4D" w:rsidP="00074F62"/>
    <w:p w14:paraId="30D08C89" w14:textId="77777777" w:rsidR="00AB4E4D" w:rsidRDefault="00AB4E4D" w:rsidP="00074F62"/>
    <w:p w14:paraId="533E962D" w14:textId="7C610484" w:rsidR="00DE08F3" w:rsidRDefault="00945A46" w:rsidP="00945A46">
      <w:r w:rsidRPr="00945A46">
        <w:rPr>
          <w:b/>
          <w:bCs/>
        </w:rPr>
        <w:lastRenderedPageBreak/>
        <w:t>Class Schedule:</w:t>
      </w:r>
      <w:r>
        <w:t xml:space="preserve"> The </w:t>
      </w:r>
      <w:r w:rsidRPr="00945A46">
        <w:t>following is a tentative schedule. Adjustments may be made during the semester to address class progress or current events.</w:t>
      </w:r>
    </w:p>
    <w:tbl>
      <w:tblPr>
        <w:tblStyle w:val="TableGrid"/>
        <w:tblW w:w="9346" w:type="dxa"/>
        <w:tblLook w:val="04A0" w:firstRow="1" w:lastRow="0" w:firstColumn="1" w:lastColumn="0" w:noHBand="0" w:noVBand="1"/>
      </w:tblPr>
      <w:tblGrid>
        <w:gridCol w:w="794"/>
        <w:gridCol w:w="1181"/>
        <w:gridCol w:w="7371"/>
      </w:tblGrid>
      <w:tr w:rsidR="007E4391" w14:paraId="05D7B78F" w14:textId="77777777" w:rsidTr="0083091E">
        <w:trPr>
          <w:trHeight w:val="283"/>
        </w:trPr>
        <w:tc>
          <w:tcPr>
            <w:tcW w:w="794" w:type="dxa"/>
          </w:tcPr>
          <w:p w14:paraId="5170BAAF" w14:textId="77777777" w:rsidR="007E4391" w:rsidRDefault="007E4391" w:rsidP="00376FEF">
            <w:pPr>
              <w:jc w:val="center"/>
            </w:pPr>
            <w:r>
              <w:t>Week</w:t>
            </w:r>
          </w:p>
        </w:tc>
        <w:tc>
          <w:tcPr>
            <w:tcW w:w="1181" w:type="dxa"/>
          </w:tcPr>
          <w:p w14:paraId="6CB6A5C9" w14:textId="77777777" w:rsidR="007E4391" w:rsidRDefault="007E4391" w:rsidP="0083091E">
            <w:pPr>
              <w:jc w:val="center"/>
            </w:pPr>
            <w:r>
              <w:t>Dates</w:t>
            </w:r>
          </w:p>
        </w:tc>
        <w:tc>
          <w:tcPr>
            <w:tcW w:w="7371" w:type="dxa"/>
          </w:tcPr>
          <w:p w14:paraId="36030489" w14:textId="77777777" w:rsidR="007E4391" w:rsidRDefault="007E4391" w:rsidP="0017278A">
            <w:pPr>
              <w:jc w:val="center"/>
            </w:pPr>
            <w:r>
              <w:t>Topic</w:t>
            </w:r>
          </w:p>
        </w:tc>
      </w:tr>
      <w:tr w:rsidR="007E4391" w14:paraId="78ECB4BB" w14:textId="77777777" w:rsidTr="0083091E">
        <w:trPr>
          <w:trHeight w:val="586"/>
        </w:trPr>
        <w:tc>
          <w:tcPr>
            <w:tcW w:w="794" w:type="dxa"/>
          </w:tcPr>
          <w:p w14:paraId="1203F3AF" w14:textId="77777777" w:rsidR="007E4391" w:rsidRDefault="007E4391" w:rsidP="00376FEF">
            <w:pPr>
              <w:jc w:val="center"/>
            </w:pPr>
            <w:r>
              <w:t>1</w:t>
            </w:r>
          </w:p>
          <w:p w14:paraId="3FA99EF9" w14:textId="15C3539D" w:rsidR="007E4391" w:rsidRDefault="007E4391" w:rsidP="00376FEF">
            <w:pPr>
              <w:jc w:val="center"/>
            </w:pPr>
          </w:p>
        </w:tc>
        <w:tc>
          <w:tcPr>
            <w:tcW w:w="1181" w:type="dxa"/>
          </w:tcPr>
          <w:p w14:paraId="69448EDF" w14:textId="77777777" w:rsidR="007E4391" w:rsidRDefault="007E4391" w:rsidP="0083091E">
            <w:r>
              <w:t>March 31</w:t>
            </w:r>
          </w:p>
          <w:p w14:paraId="0629E7BE" w14:textId="77777777" w:rsidR="007E4391" w:rsidRDefault="007E4391" w:rsidP="0083091E">
            <w:r>
              <w:t>April 2</w:t>
            </w:r>
          </w:p>
        </w:tc>
        <w:tc>
          <w:tcPr>
            <w:tcW w:w="7371" w:type="dxa"/>
          </w:tcPr>
          <w:p w14:paraId="119450ED" w14:textId="5A6D4708" w:rsidR="00376FEF" w:rsidRDefault="00376FEF" w:rsidP="0017278A">
            <w:r>
              <w:t>Course Introduction</w:t>
            </w:r>
          </w:p>
          <w:p w14:paraId="10AC18A0" w14:textId="01F14DCC" w:rsidR="00376FEF" w:rsidRDefault="007E4391" w:rsidP="0017278A">
            <w:r>
              <w:t>10 Principles of Economics</w:t>
            </w:r>
          </w:p>
        </w:tc>
      </w:tr>
      <w:tr w:rsidR="007E4391" w14:paraId="3DABDA43" w14:textId="77777777" w:rsidTr="0083091E">
        <w:trPr>
          <w:trHeight w:val="586"/>
        </w:trPr>
        <w:tc>
          <w:tcPr>
            <w:tcW w:w="794" w:type="dxa"/>
          </w:tcPr>
          <w:p w14:paraId="2BDE6425" w14:textId="1D4EC379" w:rsidR="007E4391" w:rsidRDefault="007E4391" w:rsidP="00376FEF">
            <w:pPr>
              <w:jc w:val="center"/>
            </w:pPr>
            <w:r>
              <w:t>2</w:t>
            </w:r>
          </w:p>
        </w:tc>
        <w:tc>
          <w:tcPr>
            <w:tcW w:w="1181" w:type="dxa"/>
          </w:tcPr>
          <w:p w14:paraId="0DB49CD0" w14:textId="77777777" w:rsidR="007E4391" w:rsidRDefault="007E4391" w:rsidP="0083091E">
            <w:r>
              <w:t>April 7</w:t>
            </w:r>
          </w:p>
          <w:p w14:paraId="64F081F8" w14:textId="3F0AD925" w:rsidR="007E4391" w:rsidRDefault="007E4391" w:rsidP="0083091E">
            <w:r>
              <w:t>April 9</w:t>
            </w:r>
          </w:p>
        </w:tc>
        <w:tc>
          <w:tcPr>
            <w:tcW w:w="7371" w:type="dxa"/>
          </w:tcPr>
          <w:p w14:paraId="31755E35" w14:textId="6733CA9E" w:rsidR="00376FEF" w:rsidRDefault="00730EBD" w:rsidP="0017278A">
            <w:r>
              <w:t>Thinking</w:t>
            </w:r>
            <w:r w:rsidR="00376FEF">
              <w:t xml:space="preserve"> Like an Economist</w:t>
            </w:r>
          </w:p>
          <w:p w14:paraId="79B6FFF3" w14:textId="7E1B8F13" w:rsidR="00376FEF" w:rsidRDefault="00730EBD" w:rsidP="0017278A">
            <w:r>
              <w:t>Interdependence</w:t>
            </w:r>
            <w:r w:rsidR="00376FEF">
              <w:t xml:space="preserve"> and Gains from Trade</w:t>
            </w:r>
          </w:p>
        </w:tc>
      </w:tr>
      <w:tr w:rsidR="007E4391" w14:paraId="1A90C5F1" w14:textId="77777777" w:rsidTr="0083091E">
        <w:trPr>
          <w:trHeight w:val="586"/>
        </w:trPr>
        <w:tc>
          <w:tcPr>
            <w:tcW w:w="794" w:type="dxa"/>
          </w:tcPr>
          <w:p w14:paraId="04E10C4B" w14:textId="32ED1FC2" w:rsidR="007E4391" w:rsidRDefault="007E4391" w:rsidP="00376FEF">
            <w:pPr>
              <w:jc w:val="center"/>
            </w:pPr>
            <w:r>
              <w:t>3</w:t>
            </w:r>
          </w:p>
        </w:tc>
        <w:tc>
          <w:tcPr>
            <w:tcW w:w="1181" w:type="dxa"/>
          </w:tcPr>
          <w:p w14:paraId="48A14574" w14:textId="77777777" w:rsidR="007E4391" w:rsidRDefault="007E4391" w:rsidP="0083091E">
            <w:r>
              <w:t>April 14</w:t>
            </w:r>
          </w:p>
          <w:p w14:paraId="6DF2536C" w14:textId="1E39417A" w:rsidR="007E4391" w:rsidRDefault="007E4391" w:rsidP="0083091E">
            <w:r>
              <w:t>April 16</w:t>
            </w:r>
          </w:p>
        </w:tc>
        <w:tc>
          <w:tcPr>
            <w:tcW w:w="7371" w:type="dxa"/>
          </w:tcPr>
          <w:p w14:paraId="04773FBD" w14:textId="71DA8481" w:rsidR="007E4391" w:rsidRDefault="00376FEF" w:rsidP="0017278A">
            <w:r>
              <w:t>Supply &amp; Demand Fundamentals</w:t>
            </w:r>
          </w:p>
        </w:tc>
      </w:tr>
      <w:tr w:rsidR="007E4391" w14:paraId="23490E03" w14:textId="77777777" w:rsidTr="0083091E">
        <w:trPr>
          <w:trHeight w:val="566"/>
        </w:trPr>
        <w:tc>
          <w:tcPr>
            <w:tcW w:w="794" w:type="dxa"/>
          </w:tcPr>
          <w:p w14:paraId="3F067E5A" w14:textId="5EF90D45" w:rsidR="007E4391" w:rsidRDefault="007E4391" w:rsidP="00376FEF">
            <w:pPr>
              <w:jc w:val="center"/>
            </w:pPr>
            <w:r>
              <w:t>4</w:t>
            </w:r>
          </w:p>
        </w:tc>
        <w:tc>
          <w:tcPr>
            <w:tcW w:w="1181" w:type="dxa"/>
          </w:tcPr>
          <w:p w14:paraId="772A0754" w14:textId="77777777" w:rsidR="007E4391" w:rsidRDefault="007E4391" w:rsidP="0083091E">
            <w:r>
              <w:t>April 21</w:t>
            </w:r>
          </w:p>
          <w:p w14:paraId="22680A0B" w14:textId="1591A16A" w:rsidR="007E4391" w:rsidRDefault="007E4391" w:rsidP="0083091E">
            <w:r>
              <w:t>April 23</w:t>
            </w:r>
          </w:p>
        </w:tc>
        <w:tc>
          <w:tcPr>
            <w:tcW w:w="7371" w:type="dxa"/>
          </w:tcPr>
          <w:p w14:paraId="55C72155" w14:textId="7FF5028B" w:rsidR="007E4391" w:rsidRDefault="00376FEF" w:rsidP="0017278A">
            <w:r>
              <w:t>Price Elasticity</w:t>
            </w:r>
            <w:r w:rsidR="00730EBD">
              <w:t xml:space="preserve"> and Its Application</w:t>
            </w:r>
          </w:p>
          <w:p w14:paraId="0C560A76" w14:textId="756F79CA" w:rsidR="00376FEF" w:rsidRDefault="00376FEF" w:rsidP="0017278A"/>
        </w:tc>
      </w:tr>
      <w:tr w:rsidR="007E4391" w14:paraId="58F08B16" w14:textId="77777777" w:rsidTr="0083091E">
        <w:trPr>
          <w:trHeight w:val="586"/>
        </w:trPr>
        <w:tc>
          <w:tcPr>
            <w:tcW w:w="794" w:type="dxa"/>
          </w:tcPr>
          <w:p w14:paraId="44AB5584" w14:textId="0883E813" w:rsidR="007E4391" w:rsidRDefault="007E4391" w:rsidP="00376FEF">
            <w:pPr>
              <w:jc w:val="center"/>
            </w:pPr>
            <w:r>
              <w:t>5</w:t>
            </w:r>
          </w:p>
        </w:tc>
        <w:tc>
          <w:tcPr>
            <w:tcW w:w="1181" w:type="dxa"/>
          </w:tcPr>
          <w:p w14:paraId="7BFC8D47" w14:textId="77777777" w:rsidR="007E4391" w:rsidRDefault="007E4391" w:rsidP="0083091E">
            <w:r>
              <w:t>April 28</w:t>
            </w:r>
          </w:p>
          <w:p w14:paraId="1CCBED5D" w14:textId="77777777" w:rsidR="004D4AC8" w:rsidRDefault="004D4AC8" w:rsidP="0083091E"/>
          <w:p w14:paraId="22C4E550" w14:textId="5209147B" w:rsidR="007E4391" w:rsidRDefault="007E4391" w:rsidP="0083091E">
            <w:r>
              <w:t>April 30</w:t>
            </w:r>
          </w:p>
        </w:tc>
        <w:tc>
          <w:tcPr>
            <w:tcW w:w="7371" w:type="dxa"/>
          </w:tcPr>
          <w:p w14:paraId="65A48128" w14:textId="77777777" w:rsidR="004D4AC8" w:rsidRDefault="00730EBD" w:rsidP="0017278A">
            <w:r>
              <w:t>Supply, Demand, &amp; Government Policies</w:t>
            </w:r>
            <w:r w:rsidR="00376FEF">
              <w:t xml:space="preserve"> </w:t>
            </w:r>
          </w:p>
          <w:p w14:paraId="7E54EF35" w14:textId="565DC03B" w:rsidR="007E4391" w:rsidRDefault="00376FEF" w:rsidP="0017278A">
            <w:r>
              <w:t>(</w:t>
            </w:r>
            <w:r w:rsidR="00322995" w:rsidRPr="00322995">
              <w:rPr>
                <w:b/>
                <w:bCs/>
              </w:rPr>
              <w:t>Midterm</w:t>
            </w:r>
            <w:r w:rsidRPr="00322995">
              <w:rPr>
                <w:b/>
                <w:bCs/>
              </w:rPr>
              <w:t xml:space="preserve"> will be handed out in class</w:t>
            </w:r>
            <w:r>
              <w:t>)</w:t>
            </w:r>
          </w:p>
          <w:p w14:paraId="769E05F3" w14:textId="02279E73" w:rsidR="007E4391" w:rsidRDefault="007E4391" w:rsidP="0017278A">
            <w:r>
              <w:t>Midterm Exam (</w:t>
            </w:r>
            <w:r w:rsidRPr="00322995">
              <w:rPr>
                <w:b/>
                <w:bCs/>
              </w:rPr>
              <w:t>NO CLASS</w:t>
            </w:r>
            <w:r>
              <w:t xml:space="preserve"> </w:t>
            </w:r>
            <w:r w:rsidR="00376FEF">
              <w:t xml:space="preserve">midterm due </w:t>
            </w:r>
            <w:r w:rsidR="00E879A4">
              <w:t xml:space="preserve">on D2L </w:t>
            </w:r>
            <w:r w:rsidR="00376FEF">
              <w:t xml:space="preserve">by </w:t>
            </w:r>
            <w:r w:rsidR="00322995">
              <w:t>12pm CT</w:t>
            </w:r>
            <w:r w:rsidR="00376FEF">
              <w:t xml:space="preserve"> 4/30</w:t>
            </w:r>
            <w:r>
              <w:t>)</w:t>
            </w:r>
          </w:p>
        </w:tc>
      </w:tr>
      <w:tr w:rsidR="007E4391" w14:paraId="1CF84DF6" w14:textId="77777777" w:rsidTr="0083091E">
        <w:trPr>
          <w:trHeight w:val="586"/>
        </w:trPr>
        <w:tc>
          <w:tcPr>
            <w:tcW w:w="794" w:type="dxa"/>
          </w:tcPr>
          <w:p w14:paraId="1F14B5D8" w14:textId="6A22CABC" w:rsidR="007E4391" w:rsidRDefault="007E4391" w:rsidP="00376FEF">
            <w:pPr>
              <w:jc w:val="center"/>
            </w:pPr>
            <w:r>
              <w:t>6</w:t>
            </w:r>
          </w:p>
        </w:tc>
        <w:tc>
          <w:tcPr>
            <w:tcW w:w="1181" w:type="dxa"/>
          </w:tcPr>
          <w:p w14:paraId="7890D3B1" w14:textId="77777777" w:rsidR="007E4391" w:rsidRDefault="007E4391" w:rsidP="0083091E">
            <w:r>
              <w:t>May 5</w:t>
            </w:r>
          </w:p>
          <w:p w14:paraId="67161E4A" w14:textId="0D9F9B05" w:rsidR="007E4391" w:rsidRDefault="007E4391" w:rsidP="0083091E">
            <w:r>
              <w:t>May 7</w:t>
            </w:r>
          </w:p>
        </w:tc>
        <w:tc>
          <w:tcPr>
            <w:tcW w:w="7371" w:type="dxa"/>
          </w:tcPr>
          <w:p w14:paraId="11D6083C" w14:textId="3E244F7D" w:rsidR="00730EBD" w:rsidRDefault="00730EBD" w:rsidP="0017278A">
            <w:r>
              <w:t>Consumers, Producers, &amp; the Efficiency of Markets</w:t>
            </w:r>
          </w:p>
          <w:p w14:paraId="5694F9CA" w14:textId="72FBC0AF" w:rsidR="004A6766" w:rsidRDefault="004A6766" w:rsidP="0017278A"/>
        </w:tc>
      </w:tr>
      <w:tr w:rsidR="007E4391" w14:paraId="1143505D" w14:textId="77777777" w:rsidTr="0083091E">
        <w:trPr>
          <w:trHeight w:val="586"/>
        </w:trPr>
        <w:tc>
          <w:tcPr>
            <w:tcW w:w="794" w:type="dxa"/>
          </w:tcPr>
          <w:p w14:paraId="7CD3941B" w14:textId="4BA30920" w:rsidR="007E4391" w:rsidRDefault="007E4391" w:rsidP="00376FEF">
            <w:pPr>
              <w:jc w:val="center"/>
            </w:pPr>
            <w:r>
              <w:t>7</w:t>
            </w:r>
          </w:p>
        </w:tc>
        <w:tc>
          <w:tcPr>
            <w:tcW w:w="1181" w:type="dxa"/>
          </w:tcPr>
          <w:p w14:paraId="5BE5C36C" w14:textId="77777777" w:rsidR="007E4391" w:rsidRDefault="007E4391" w:rsidP="0083091E">
            <w:r>
              <w:t>May 12</w:t>
            </w:r>
          </w:p>
          <w:p w14:paraId="1886EA91" w14:textId="14975B8B" w:rsidR="007E4391" w:rsidRDefault="007E4391" w:rsidP="0083091E">
            <w:r>
              <w:t>May 14</w:t>
            </w:r>
          </w:p>
        </w:tc>
        <w:tc>
          <w:tcPr>
            <w:tcW w:w="7371" w:type="dxa"/>
          </w:tcPr>
          <w:p w14:paraId="0AE17879" w14:textId="37DD20D0" w:rsidR="004A6766" w:rsidRDefault="004D4AC8" w:rsidP="0017278A">
            <w:r>
              <w:t>Externalities</w:t>
            </w:r>
          </w:p>
        </w:tc>
      </w:tr>
      <w:tr w:rsidR="007E4391" w14:paraId="4349D883" w14:textId="77777777" w:rsidTr="0083091E">
        <w:trPr>
          <w:trHeight w:val="586"/>
        </w:trPr>
        <w:tc>
          <w:tcPr>
            <w:tcW w:w="794" w:type="dxa"/>
          </w:tcPr>
          <w:p w14:paraId="5E6EAADE" w14:textId="08789437" w:rsidR="007E4391" w:rsidRDefault="007E4391" w:rsidP="00376FEF">
            <w:pPr>
              <w:jc w:val="center"/>
            </w:pPr>
            <w:r>
              <w:t>8</w:t>
            </w:r>
          </w:p>
        </w:tc>
        <w:tc>
          <w:tcPr>
            <w:tcW w:w="1181" w:type="dxa"/>
          </w:tcPr>
          <w:p w14:paraId="569DF17F" w14:textId="77777777" w:rsidR="007E4391" w:rsidRDefault="007E4391" w:rsidP="0083091E">
            <w:r>
              <w:t>May 19</w:t>
            </w:r>
          </w:p>
          <w:p w14:paraId="04466FBB" w14:textId="4E8D0F78" w:rsidR="007E4391" w:rsidRDefault="007E4391" w:rsidP="0083091E">
            <w:r>
              <w:t>May 21</w:t>
            </w:r>
          </w:p>
        </w:tc>
        <w:tc>
          <w:tcPr>
            <w:tcW w:w="7371" w:type="dxa"/>
          </w:tcPr>
          <w:p w14:paraId="41DABA57" w14:textId="77777777" w:rsidR="007E4391" w:rsidRDefault="00ED4337" w:rsidP="0017278A">
            <w:r>
              <w:t>The Tax System</w:t>
            </w:r>
          </w:p>
          <w:p w14:paraId="1D38FD34" w14:textId="21445001" w:rsidR="00ED4337" w:rsidRDefault="00ED4337" w:rsidP="0017278A">
            <w:r>
              <w:t>The Cost of Production</w:t>
            </w:r>
          </w:p>
        </w:tc>
      </w:tr>
      <w:tr w:rsidR="007E4391" w14:paraId="65AECDCD" w14:textId="77777777" w:rsidTr="0083091E">
        <w:trPr>
          <w:trHeight w:val="566"/>
        </w:trPr>
        <w:tc>
          <w:tcPr>
            <w:tcW w:w="794" w:type="dxa"/>
          </w:tcPr>
          <w:p w14:paraId="0303E87E" w14:textId="244AE85E" w:rsidR="007E4391" w:rsidRDefault="007E4391" w:rsidP="00376FEF">
            <w:pPr>
              <w:jc w:val="center"/>
            </w:pPr>
            <w:r>
              <w:t>9</w:t>
            </w:r>
          </w:p>
        </w:tc>
        <w:tc>
          <w:tcPr>
            <w:tcW w:w="1181" w:type="dxa"/>
          </w:tcPr>
          <w:p w14:paraId="47FAE784" w14:textId="77777777" w:rsidR="007E4391" w:rsidRDefault="007E4391" w:rsidP="0083091E">
            <w:r>
              <w:t>May 26</w:t>
            </w:r>
          </w:p>
          <w:p w14:paraId="7F908034" w14:textId="77777777" w:rsidR="007E4391" w:rsidRDefault="007E4391" w:rsidP="0083091E">
            <w:r>
              <w:t>May 28</w:t>
            </w:r>
          </w:p>
        </w:tc>
        <w:tc>
          <w:tcPr>
            <w:tcW w:w="7371" w:type="dxa"/>
          </w:tcPr>
          <w:p w14:paraId="7DDD0BB1" w14:textId="77777777" w:rsidR="007E4391" w:rsidRDefault="007E4391" w:rsidP="0017278A">
            <w:r>
              <w:t>Memorial Day (</w:t>
            </w:r>
            <w:r w:rsidRPr="00322995">
              <w:rPr>
                <w:b/>
                <w:bCs/>
              </w:rPr>
              <w:t>NO CLASS</w:t>
            </w:r>
            <w:r>
              <w:t>)</w:t>
            </w:r>
          </w:p>
          <w:p w14:paraId="65934625" w14:textId="406B981E" w:rsidR="004D4AC8" w:rsidRDefault="004D4AC8" w:rsidP="0017278A">
            <w:r>
              <w:t>Firms in Competitive Markets</w:t>
            </w:r>
          </w:p>
        </w:tc>
      </w:tr>
      <w:tr w:rsidR="007E4391" w14:paraId="795D4DAF" w14:textId="77777777" w:rsidTr="0083091E">
        <w:trPr>
          <w:trHeight w:val="586"/>
        </w:trPr>
        <w:tc>
          <w:tcPr>
            <w:tcW w:w="794" w:type="dxa"/>
          </w:tcPr>
          <w:p w14:paraId="7E1A2F93" w14:textId="62EEB694" w:rsidR="007E4391" w:rsidRDefault="007E4391" w:rsidP="00376FEF">
            <w:pPr>
              <w:jc w:val="center"/>
            </w:pPr>
            <w:r>
              <w:t>10</w:t>
            </w:r>
          </w:p>
        </w:tc>
        <w:tc>
          <w:tcPr>
            <w:tcW w:w="1181" w:type="dxa"/>
          </w:tcPr>
          <w:p w14:paraId="4DA00F24" w14:textId="77777777" w:rsidR="007E4391" w:rsidRDefault="007E4391" w:rsidP="0083091E">
            <w:r>
              <w:t>June 2</w:t>
            </w:r>
          </w:p>
          <w:p w14:paraId="1071B1C5" w14:textId="77777777" w:rsidR="007E4391" w:rsidRDefault="007E4391" w:rsidP="0083091E">
            <w:r>
              <w:t>June 4</w:t>
            </w:r>
          </w:p>
        </w:tc>
        <w:tc>
          <w:tcPr>
            <w:tcW w:w="7371" w:type="dxa"/>
          </w:tcPr>
          <w:p w14:paraId="532260DD" w14:textId="01BDC3AD" w:rsidR="007E4391" w:rsidRDefault="004D4AC8" w:rsidP="0017278A">
            <w:r>
              <w:t>Monopoly</w:t>
            </w:r>
          </w:p>
          <w:p w14:paraId="74BD964C" w14:textId="3B2E633F" w:rsidR="004D4AC8" w:rsidRDefault="004D4AC8" w:rsidP="0017278A"/>
        </w:tc>
      </w:tr>
      <w:tr w:rsidR="007E4391" w14:paraId="564833D4" w14:textId="77777777" w:rsidTr="0083091E">
        <w:trPr>
          <w:trHeight w:val="283"/>
        </w:trPr>
        <w:tc>
          <w:tcPr>
            <w:tcW w:w="794" w:type="dxa"/>
          </w:tcPr>
          <w:p w14:paraId="0B7A23A5" w14:textId="77777777" w:rsidR="007E4391" w:rsidRDefault="007E4391" w:rsidP="00376FEF">
            <w:pPr>
              <w:jc w:val="center"/>
            </w:pPr>
            <w:r>
              <w:t>Final</w:t>
            </w:r>
          </w:p>
        </w:tc>
        <w:tc>
          <w:tcPr>
            <w:tcW w:w="1181" w:type="dxa"/>
          </w:tcPr>
          <w:p w14:paraId="67B62829" w14:textId="77777777" w:rsidR="007E4391" w:rsidRDefault="007E4391" w:rsidP="00AB4E4D">
            <w:r>
              <w:t>June 11</w:t>
            </w:r>
          </w:p>
        </w:tc>
        <w:tc>
          <w:tcPr>
            <w:tcW w:w="7371" w:type="dxa"/>
          </w:tcPr>
          <w:p w14:paraId="522FA813" w14:textId="77777777" w:rsidR="007E4391" w:rsidRDefault="007E4391" w:rsidP="0017278A">
            <w:r>
              <w:t>8:30a – 10:45a</w:t>
            </w:r>
          </w:p>
        </w:tc>
      </w:tr>
    </w:tbl>
    <w:p w14:paraId="1535F124" w14:textId="77777777" w:rsidR="00567B6B" w:rsidRDefault="00567B6B" w:rsidP="009B5DC8"/>
    <w:p w14:paraId="4674D53E" w14:textId="3E5B0790" w:rsidR="00F51875" w:rsidRDefault="00F51875" w:rsidP="009B5DC8"/>
    <w:sectPr w:rsidR="00F51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B39D7"/>
    <w:multiLevelType w:val="hybridMultilevel"/>
    <w:tmpl w:val="429A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04E19"/>
    <w:multiLevelType w:val="hybridMultilevel"/>
    <w:tmpl w:val="F70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84DED"/>
    <w:multiLevelType w:val="hybridMultilevel"/>
    <w:tmpl w:val="6F765A3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 w15:restartNumberingAfterBreak="0">
    <w:nsid w:val="44762808"/>
    <w:multiLevelType w:val="hybridMultilevel"/>
    <w:tmpl w:val="043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836741"/>
    <w:multiLevelType w:val="hybridMultilevel"/>
    <w:tmpl w:val="0DA2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788658">
    <w:abstractNumId w:val="2"/>
  </w:num>
  <w:num w:numId="2" w16cid:durableId="279646326">
    <w:abstractNumId w:val="1"/>
  </w:num>
  <w:num w:numId="3" w16cid:durableId="1806314697">
    <w:abstractNumId w:val="3"/>
  </w:num>
  <w:num w:numId="4" w16cid:durableId="1074931244">
    <w:abstractNumId w:val="0"/>
  </w:num>
  <w:num w:numId="5" w16cid:durableId="22803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C8"/>
    <w:rsid w:val="000568AB"/>
    <w:rsid w:val="00074F62"/>
    <w:rsid w:val="000B61D2"/>
    <w:rsid w:val="001348F9"/>
    <w:rsid w:val="00261EFF"/>
    <w:rsid w:val="00322995"/>
    <w:rsid w:val="00376FEF"/>
    <w:rsid w:val="003A7F6D"/>
    <w:rsid w:val="004115A0"/>
    <w:rsid w:val="004A6766"/>
    <w:rsid w:val="004B57AB"/>
    <w:rsid w:val="004D4AC8"/>
    <w:rsid w:val="005269EC"/>
    <w:rsid w:val="00552E61"/>
    <w:rsid w:val="00567B6B"/>
    <w:rsid w:val="00674ED1"/>
    <w:rsid w:val="00730EBD"/>
    <w:rsid w:val="00755324"/>
    <w:rsid w:val="00761E6A"/>
    <w:rsid w:val="007B7CE6"/>
    <w:rsid w:val="007E4391"/>
    <w:rsid w:val="007E5CC7"/>
    <w:rsid w:val="0083091E"/>
    <w:rsid w:val="00873E76"/>
    <w:rsid w:val="008B1CC5"/>
    <w:rsid w:val="00945A46"/>
    <w:rsid w:val="00956F73"/>
    <w:rsid w:val="009B5DC8"/>
    <w:rsid w:val="009D248E"/>
    <w:rsid w:val="009E5450"/>
    <w:rsid w:val="00A235B7"/>
    <w:rsid w:val="00AB0A7B"/>
    <w:rsid w:val="00AB4E4D"/>
    <w:rsid w:val="00B52558"/>
    <w:rsid w:val="00BE0B48"/>
    <w:rsid w:val="00C207C5"/>
    <w:rsid w:val="00C475FA"/>
    <w:rsid w:val="00D8438B"/>
    <w:rsid w:val="00D84705"/>
    <w:rsid w:val="00DA73C1"/>
    <w:rsid w:val="00DE08F3"/>
    <w:rsid w:val="00E46C6F"/>
    <w:rsid w:val="00E879A4"/>
    <w:rsid w:val="00ED4337"/>
    <w:rsid w:val="00ED577A"/>
    <w:rsid w:val="00F51875"/>
    <w:rsid w:val="00FA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FF059"/>
  <w15:chartTrackingRefBased/>
  <w15:docId w15:val="{2095EE0D-A385-3D41-B043-D6653B1C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D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D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D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D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DC8"/>
    <w:rPr>
      <w:rFonts w:eastAsiaTheme="majorEastAsia" w:cstheme="majorBidi"/>
      <w:color w:val="272727" w:themeColor="text1" w:themeTint="D8"/>
    </w:rPr>
  </w:style>
  <w:style w:type="paragraph" w:styleId="Title">
    <w:name w:val="Title"/>
    <w:basedOn w:val="Normal"/>
    <w:next w:val="Normal"/>
    <w:link w:val="TitleChar"/>
    <w:uiPriority w:val="10"/>
    <w:qFormat/>
    <w:rsid w:val="009B5D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D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D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5DC8"/>
    <w:rPr>
      <w:i/>
      <w:iCs/>
      <w:color w:val="404040" w:themeColor="text1" w:themeTint="BF"/>
    </w:rPr>
  </w:style>
  <w:style w:type="paragraph" w:styleId="ListParagraph">
    <w:name w:val="List Paragraph"/>
    <w:basedOn w:val="Normal"/>
    <w:uiPriority w:val="34"/>
    <w:qFormat/>
    <w:rsid w:val="009B5DC8"/>
    <w:pPr>
      <w:ind w:left="720"/>
      <w:contextualSpacing/>
    </w:pPr>
  </w:style>
  <w:style w:type="character" w:styleId="IntenseEmphasis">
    <w:name w:val="Intense Emphasis"/>
    <w:basedOn w:val="DefaultParagraphFont"/>
    <w:uiPriority w:val="21"/>
    <w:qFormat/>
    <w:rsid w:val="009B5DC8"/>
    <w:rPr>
      <w:i/>
      <w:iCs/>
      <w:color w:val="0F4761" w:themeColor="accent1" w:themeShade="BF"/>
    </w:rPr>
  </w:style>
  <w:style w:type="paragraph" w:styleId="IntenseQuote">
    <w:name w:val="Intense Quote"/>
    <w:basedOn w:val="Normal"/>
    <w:next w:val="Normal"/>
    <w:link w:val="IntenseQuoteChar"/>
    <w:uiPriority w:val="30"/>
    <w:qFormat/>
    <w:rsid w:val="009B5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DC8"/>
    <w:rPr>
      <w:i/>
      <w:iCs/>
      <w:color w:val="0F4761" w:themeColor="accent1" w:themeShade="BF"/>
    </w:rPr>
  </w:style>
  <w:style w:type="character" w:styleId="IntenseReference">
    <w:name w:val="Intense Reference"/>
    <w:basedOn w:val="DefaultParagraphFont"/>
    <w:uiPriority w:val="32"/>
    <w:qFormat/>
    <w:rsid w:val="009B5DC8"/>
    <w:rPr>
      <w:b/>
      <w:bCs/>
      <w:smallCaps/>
      <w:color w:val="0F4761" w:themeColor="accent1" w:themeShade="BF"/>
      <w:spacing w:val="5"/>
    </w:rPr>
  </w:style>
  <w:style w:type="table" w:styleId="TableGrid">
    <w:name w:val="Table Grid"/>
    <w:basedOn w:val="TableNormal"/>
    <w:uiPriority w:val="39"/>
    <w:rsid w:val="009B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52558"/>
    <w:pPr>
      <w:pBdr>
        <w:top w:val="nil"/>
        <w:left w:val="nil"/>
        <w:bottom w:val="nil"/>
        <w:right w:val="nil"/>
        <w:between w:val="nil"/>
        <w:bar w:val="nil"/>
      </w:pBdr>
    </w:pPr>
    <w:rPr>
      <w:rFonts w:ascii="Times New Roman" w:eastAsia="Arial Unicode MS" w:hAnsi="Arial Unicode MS"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1092961F486B4F9C138DD7D0C42187" ma:contentTypeVersion="1" ma:contentTypeDescription="Create a new document." ma:contentTypeScope="" ma:versionID="03c697dfbc648094658345522478a624">
  <xsd:schema xmlns:xsd="http://www.w3.org/2001/XMLSchema" xmlns:xs="http://www.w3.org/2001/XMLSchema" xmlns:p="http://schemas.microsoft.com/office/2006/metadata/properties" xmlns:ns1="http://schemas.microsoft.com/sharepoint/v3" targetNamespace="http://schemas.microsoft.com/office/2006/metadata/properties" ma:root="true" ma:fieldsID="3e4372eb5125527d223f6295481976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FF62C7-0E60-43F0-ADB8-AA1657BD6190}"/>
</file>

<file path=customXml/itemProps2.xml><?xml version="1.0" encoding="utf-8"?>
<ds:datastoreItem xmlns:ds="http://schemas.openxmlformats.org/officeDocument/2006/customXml" ds:itemID="{6648E9E7-2FC2-4B2B-87B9-104527DE4F95}"/>
</file>

<file path=customXml/itemProps3.xml><?xml version="1.0" encoding="utf-8"?>
<ds:datastoreItem xmlns:ds="http://schemas.openxmlformats.org/officeDocument/2006/customXml" ds:itemID="{E10951B5-7B7D-4B53-8EEE-352C54621A53}"/>
</file>

<file path=docProps/app.xml><?xml version="1.0" encoding="utf-8"?>
<Properties xmlns="http://schemas.openxmlformats.org/officeDocument/2006/extended-properties" xmlns:vt="http://schemas.openxmlformats.org/officeDocument/2006/docPropsVTypes">
  <Template>Normal.dotm</Template>
  <TotalTime>228</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105</dc:title>
  <dc:subject/>
  <dc:creator>Tiffany Aubry</dc:creator>
  <cp:keywords/>
  <dc:description/>
  <cp:lastModifiedBy>Tiffany Aubry</cp:lastModifiedBy>
  <cp:revision>19</cp:revision>
  <dcterms:created xsi:type="dcterms:W3CDTF">2025-02-03T12:39:00Z</dcterms:created>
  <dcterms:modified xsi:type="dcterms:W3CDTF">2025-03-25T17:31:00Z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0x010100391092961F486B4F9C138DD7D0C42187</vt:lpwstr>
  </property>
</Properties>
</file>